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czy zamienniki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Dylemat, czy wybrać &lt;strong&gt;oryginalne części BMW&lt;/strong&gt; czy tańszy zamiennik, nęka głowy wielu kierowców. Sprawdź argumenty za każdym podejściem!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- czy da się je zastąpić?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zastąpić czegoś, co jest perfekcyjnie dopracowane. Dlatego też zamienniki podzespołów samochodów w przypadku najlepszych marek są kiepskim pomysłem. Tylko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części BMW</w:t>
      </w:r>
      <w:r>
        <w:rPr>
          <w:rFonts w:ascii="calibri" w:hAnsi="calibri" w:eastAsia="calibri" w:cs="calibri"/>
          <w:sz w:val="24"/>
          <w:szCs w:val="24"/>
        </w:rPr>
        <w:t xml:space="preserve"> sprawią, że twój samochód będzie w pełni sił i mocy. Zamienniki może i są tańsze, ale finalnie będziesz musiał wydać na nie więcej pieniędzy, gdyż powodowały będą szybsze zużycie innych elementów auta. W efekcie doskonale sprawdza się tu powiedzenie, że co jest tanie, to jest drogie.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oryginalne części BMW?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masz mieć jednak pewność, że podzespoły, które kupujesz ty lub twój mechanik, to własnie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Pierwszą i podstawową radę jest korzystanie z autoryzowanych sklepów, punktów sprzedaży i salonów. Jeżeli jest to oficjalny partner producenta i w swojej ofercie oznacza jakąś część jako oryginalną, to tak własnie jest. W innym przypadku rutynowa kontrola doprowadziła by do zerwania współpracy. Innym sposobem na sprawdzenie autentyczności oferowanych podzespołów jest sprawdzenie numerów katalogów, czy odpowiadają temu, co jest na stronie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dobrego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oryginalnych części BMW</w:t>
      </w:r>
      <w:r>
        <w:rPr>
          <w:rFonts w:ascii="calibri" w:hAnsi="calibri" w:eastAsia="calibri" w:cs="calibri"/>
          <w:sz w:val="24"/>
          <w:szCs w:val="24"/>
        </w:rPr>
        <w:t xml:space="preserve"> niesie ze sobą szereg korzyści. W skrócie zapewni nam harmonijne działanie samochodu. Będzie się to przekładać na takie elementy, jak zwiększenie bezpieczeństwa, poprawa wytrzymałości podzespołów na przeciążenia mechaniczne, fizyczne i chemiczne, bezproblemowe przechodzenie badań technicznych i wszelkich innych atestów, aż po łatwość montażu czy dwuletnią gwarancję.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2026-03-26T01:34:48+01:00</dcterms:created>
  <dcterms:modified xsi:type="dcterms:W3CDTF">2026-03-26T01:34:48+01:00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